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30" w:rsidRPr="00037630" w:rsidRDefault="00037630" w:rsidP="0003763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бочей программе по алгебре 7</w:t>
      </w:r>
      <w:r w:rsidRPr="00037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</w:t>
      </w:r>
      <w:r w:rsidRPr="0003763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</w:p>
    <w:p w:rsidR="00037630" w:rsidRPr="00037630" w:rsidRDefault="00037630" w:rsidP="00037630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7630">
        <w:rPr>
          <w:rFonts w:ascii="Times New Roman" w:eastAsiaTheme="minorEastAsia" w:hAnsi="Times New Roman"/>
          <w:sz w:val="28"/>
          <w:szCs w:val="28"/>
          <w:lang w:eastAsia="ru-RU"/>
        </w:rPr>
        <w:t>РАБОЧАЯ ПРОГРАММА СОСТАВЛЕНА  НА ОСНОВЕ:</w:t>
      </w:r>
    </w:p>
    <w:p w:rsidR="00037630" w:rsidRPr="00037630" w:rsidRDefault="00037630" w:rsidP="000376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7630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037630" w:rsidRPr="00037630" w:rsidRDefault="00037630" w:rsidP="000376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7630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Требований к результатам освоения основной образовательной программы основного общего образования, представленных в ФГОС ООО  второго поколения </w:t>
      </w:r>
    </w:p>
    <w:p w:rsidR="00037630" w:rsidRPr="00037630" w:rsidRDefault="00037630" w:rsidP="00037630">
      <w:pPr>
        <w:widowControl w:val="0"/>
        <w:tabs>
          <w:tab w:val="left" w:pos="57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t xml:space="preserve">-Примерной программы основного общего образования  по </w:t>
      </w:r>
      <w:proofErr w:type="spellStart"/>
      <w:proofErr w:type="gramStart"/>
      <w:r w:rsidRPr="00037630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037630">
        <w:rPr>
          <w:rFonts w:ascii="Times New Roman" w:hAnsi="Times New Roman" w:cs="Times New Roman"/>
          <w:sz w:val="28"/>
          <w:szCs w:val="28"/>
        </w:rPr>
        <w:t xml:space="preserve"> математике: Математика. 5 – 9 классы. – 3-е изд.,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37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7630">
        <w:rPr>
          <w:rFonts w:ascii="Times New Roman" w:hAnsi="Times New Roman" w:cs="Times New Roman"/>
          <w:sz w:val="28"/>
          <w:szCs w:val="28"/>
        </w:rPr>
        <w:t xml:space="preserve"> Просвещение, 2011. – 64с. – (Стандарты второго поколения).</w:t>
      </w:r>
    </w:p>
    <w:p w:rsidR="00037630" w:rsidRPr="00037630" w:rsidRDefault="00037630" w:rsidP="0003763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«Математика» 7класс  соответствует требованиям ФГОС ООО.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реализуется по УМК: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t xml:space="preserve">1. Макарычев, Ю. Н. Алгебра: учебник для 7 класса общеобразовательных учреждений / Ю.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Н.Макарычев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 xml:space="preserve">, С. Б. Суворова; под ред. С. А.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>, 2014.</w:t>
      </w:r>
    </w:p>
    <w:p w:rsidR="00037630" w:rsidRDefault="00037630" w:rsidP="00037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 xml:space="preserve">, Л. И. Дидактические материалы по алгебре. 7 класс / Л. И. </w:t>
      </w:r>
      <w:proofErr w:type="spellStart"/>
      <w:r w:rsidRPr="00037630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037630">
        <w:rPr>
          <w:rFonts w:ascii="Times New Roman" w:hAnsi="Times New Roman" w:cs="Times New Roman"/>
          <w:sz w:val="28"/>
          <w:szCs w:val="28"/>
        </w:rPr>
        <w:t>, Л. В. Кузнецова, С.Б. Суворова. - М.: Просвещение, 2014.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630" w:rsidRPr="00037630" w:rsidRDefault="00037630" w:rsidP="0003763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3763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Общая характеристика учебного предмета.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</w:pPr>
      <w:r w:rsidRPr="00037630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Изучение  математики на ступени основного  общего образования направлено на достижение следующих</w:t>
      </w:r>
      <w:r w:rsidRPr="00037630"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  <w:t xml:space="preserve"> целей:</w:t>
      </w:r>
    </w:p>
    <w:p w:rsidR="00037630" w:rsidRPr="00037630" w:rsidRDefault="00037630" w:rsidP="000376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hAnsi="Times New Roman" w:cs="Times New Roman"/>
          <w:sz w:val="28"/>
          <w:szCs w:val="28"/>
        </w:rPr>
        <w:t>практической деятельности, изучения смежных дисциплин, продолжения образования;</w:t>
      </w:r>
    </w:p>
    <w:p w:rsidR="00037630" w:rsidRPr="00037630" w:rsidRDefault="00037630" w:rsidP="000376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hAnsi="Times New Roman" w:cs="Times New Roman"/>
          <w:sz w:val="28"/>
          <w:szCs w:val="28"/>
        </w:rPr>
        <w:t>полноценной жизни в современном обществе: ясность и точность мысли, критичность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hAnsi="Times New Roman" w:cs="Times New Roman"/>
          <w:sz w:val="28"/>
          <w:szCs w:val="28"/>
        </w:rPr>
        <w:t>мышления, интуиция, логическое мышление, элементы алгоритмической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hAnsi="Times New Roman" w:cs="Times New Roman"/>
          <w:sz w:val="28"/>
          <w:szCs w:val="28"/>
        </w:rPr>
        <w:t>пространственных представлений, способность к преодолению трудностей;</w:t>
      </w:r>
    </w:p>
    <w:p w:rsidR="00037630" w:rsidRPr="00037630" w:rsidRDefault="00037630" w:rsidP="000376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идеях и методах математики как универсального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hAnsi="Times New Roman" w:cs="Times New Roman"/>
          <w:sz w:val="28"/>
          <w:szCs w:val="28"/>
        </w:rPr>
        <w:t>науки и техники, средства моделирования явлений и процессов;</w:t>
      </w:r>
    </w:p>
    <w:p w:rsidR="00037630" w:rsidRPr="00037630" w:rsidRDefault="00037630" w:rsidP="000376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30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hAnsi="Times New Roman" w:cs="Times New Roman"/>
          <w:sz w:val="28"/>
          <w:szCs w:val="28"/>
        </w:rPr>
        <w:t>культуры, понимание значимости математики для научно-технического прогресса.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В ходе преподавания математики  в 7 классе, работы над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формированием у учащихся универсальных учебных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действий следует обращать внимание на то, чтобы они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овладевали умениями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общеучебного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решения разнообразных классов задач из различных разделов курса, в том числе задач, требующих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поиска пути и способов решения;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исследовательской деятельности, развития идей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проведения экспериментов, обобщения, постановки и формулирования новых задач;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ясного, точного, грамотного изложения своих мыслей в устной и письменной форме, использовании различных языков математики (словесного, символического, графического), свободного перехода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с одного языка на другой для иллюстрации, интерпретации, аргументации и доказательства;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проведения доказательных рассуждений, аргументации, выдвижения гипотез и их обоснования;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поиска, систематизации, анализа и классификации информации, использования разнообразных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информационных источников, включая учебную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и справочную литературу, современные информационные технологии.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sz w:val="28"/>
          <w:szCs w:val="28"/>
        </w:rPr>
        <w:t>Цели обучения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Обучение математике в основной школе направлено на достижение следующих целей: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1. В направлении личностного развития: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развитие логического и критического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мышления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,к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>ультуры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речи, способности к умственному эксперименту;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формирование у учащихся интеллектуальной честности и объективности, способности к преодолению мыслительных стереотипов,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вытекающихиз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обыденного опыта;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• воспитание качеств личности, обеспечивающих социальную мобильность, способность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приниматьсамостоятельные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решения;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формирование качеств мышления,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необходимыхдля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адаптации в 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современном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информационномобществе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развитие интереса к 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математическому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творчествуи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математических способностей.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 xml:space="preserve">2. В </w:t>
      </w:r>
      <w:proofErr w:type="spellStart"/>
      <w:r w:rsidRPr="00037630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037630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 xml:space="preserve"> направлении: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формирование представлений о математике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какчасти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общечеловеческой культуры, о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значимостиматематики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в развитии цивилизации и современного общества;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развитие представлений о математике как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формеописания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и методе познания действительности, создание условий для приобретения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первоначальногоопыта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математического моделирования;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• формирование общих способов интеллектуальной деятельности, характерных для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математикии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являющихся основой познавательной </w:t>
      </w:r>
      <w:proofErr w:type="spellStart"/>
      <w:r w:rsidRPr="00037630">
        <w:rPr>
          <w:rFonts w:ascii="Times New Roman" w:eastAsia="Newton-Regular" w:hAnsi="Times New Roman" w:cs="Times New Roman"/>
          <w:sz w:val="28"/>
          <w:szCs w:val="28"/>
        </w:rPr>
        <w:t>культуры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,з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>начимой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для различных сфер человеческой деятельности.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3. В предметном направлении: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овладение математическими знаниями и умениями, необходимыми для продолжения обучения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в старшей школе или иных общеобразовательных учреждениях, изучения смежных дисциплин, применения в повседневной жизни;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jc w:val="center"/>
        <w:rPr>
          <w:rFonts w:ascii="Times New Roman" w:eastAsia="Newton-Regular" w:hAnsi="Times New Roman" w:cs="Times New Roman"/>
          <w:b/>
          <w:sz w:val="28"/>
          <w:szCs w:val="28"/>
          <w:u w:val="single"/>
        </w:rPr>
      </w:pPr>
      <w:r w:rsidRPr="00037630">
        <w:rPr>
          <w:rFonts w:ascii="Times New Roman" w:eastAsia="Newton-Regular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sz w:val="28"/>
          <w:szCs w:val="28"/>
        </w:rPr>
        <w:t xml:space="preserve">1.  Выражения, тождества, уравнения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  <w:u w:val="single"/>
        </w:rPr>
        <w:t>Основная цель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lastRenderedPageBreak/>
        <w:t>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Pr="00037630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492D8" wp14:editId="7E2223BC">
            <wp:extent cx="121920" cy="15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r w:rsidRPr="00037630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1D722" wp14:editId="6D672CA8">
            <wp:extent cx="121920" cy="15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дается понятие о двойных неравенствах.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раскрываться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ах = </w:t>
      </w:r>
      <w:proofErr w:type="gramStart"/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при различных значениях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а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sz w:val="28"/>
          <w:szCs w:val="28"/>
        </w:rPr>
        <w:t xml:space="preserve">      2.  Функции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  <w:u w:val="single"/>
        </w:rPr>
        <w:t>Основная цель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lastRenderedPageBreak/>
        <w:t>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ии и ее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у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= 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k</w:t>
      </w:r>
      <w:proofErr w:type="gram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х,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где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k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sym w:font="Symbol" w:char="F0B9"/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0, как зависит от значений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k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взаимное расположение графиков двух функций вида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у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=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k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х +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    3.  Степень с натуральным показателем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Степень с натуральным показателем и ее свойства. Одночлен. Функции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у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=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х</w:t>
      </w:r>
      <w:proofErr w:type="gramStart"/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, у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=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х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и их графики.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  <w:u w:val="single"/>
        </w:rPr>
        <w:t>Основная цель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— выработать умение выполнять действия над степенями с натуральными показателями.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  <w:lang w:val="en-US"/>
        </w:rPr>
        <w:t>m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• 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  <w:lang w:val="en-US"/>
        </w:rPr>
        <w:t>n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= 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m</w:t>
      </w:r>
      <w:proofErr w:type="spellEnd"/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+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  <w:lang w:val="en-US"/>
        </w:rPr>
        <w:t>n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, 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m</w:t>
      </w:r>
      <w:proofErr w:type="spell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: 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n</w:t>
      </w:r>
      <w:proofErr w:type="spell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=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m-n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где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m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&gt;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n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, (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m</w:t>
      </w:r>
      <w:proofErr w:type="spell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)</w:t>
      </w:r>
      <w:proofErr w:type="gramStart"/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п</w:t>
      </w:r>
      <w:proofErr w:type="gram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= 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mn</w:t>
      </w:r>
      <w:proofErr w:type="spell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, (а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)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п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= 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n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n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учащиеся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Рассмотрение функций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у = х</w:t>
      </w:r>
      <w:proofErr w:type="gramStart"/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, у = х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у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=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х</w:t>
      </w:r>
      <w:proofErr w:type="gramStart"/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: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график проходит через начало координат, ось </w:t>
      </w:r>
      <w:proofErr w:type="spellStart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Оу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является</w:t>
      </w:r>
      <w:proofErr w:type="spell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его осью симметрии, график расположен в верхней полуплоскости.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      Умение строить графики функций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у = х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у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=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х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используется для ознакомления учащихся с графическим способом решения уравнений.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sz w:val="28"/>
          <w:szCs w:val="28"/>
        </w:rPr>
        <w:t xml:space="preserve">      4.  Многочлены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  <w:u w:val="single"/>
        </w:rPr>
        <w:t>Основная цель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5.  Формулы сокращенного умножения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Формулы (а ±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)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= а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2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±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2а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+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,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(а ±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)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= а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± 3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Ь + За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±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, (а ±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) (а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sym w:font="Symbol" w:char="F0B1"/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+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)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= а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±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. Применение формул сокращенного умножения в преобразованиях выражений.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  <w:u w:val="single"/>
        </w:rPr>
        <w:t>Основная цель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) (а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+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)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= а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2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-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Ь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, (а ±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)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= а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+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sym w:font="Symbol" w:char="F0B1"/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2а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+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Наряду с указанными рассматриваются также формулы (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a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±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)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= а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± За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+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За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±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,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±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3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= (а +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) (а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  <w:vertAlign w:val="superscript"/>
        </w:rPr>
        <w:t>2</w:t>
      </w:r>
      <w:proofErr w:type="gramEnd"/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sym w:font="Symbol" w:char="F0B1"/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>а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 +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  <w:vertAlign w:val="superscript"/>
        </w:rPr>
        <w:t>2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).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Однако они находят меньшее применение в курсе, поэтому не следует излишне увлекаться выполнением упражнений на </w:t>
      </w:r>
      <w:r w:rsidRPr="00037630">
        <w:rPr>
          <w:rFonts w:ascii="Times New Roman" w:eastAsia="Newton-Regular" w:hAnsi="Times New Roman" w:cs="Times New Roman"/>
          <w:bCs/>
          <w:sz w:val="28"/>
          <w:szCs w:val="28"/>
        </w:rPr>
        <w:t xml:space="preserve">их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использование.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    6.   Системы линейных уравнений 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  <w:u w:val="single"/>
        </w:rPr>
        <w:t>Основная цель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системы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и рассматриваются системы линейных уравнений.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Формируется умение строить график </w:t>
      </w:r>
      <w:proofErr w:type="gramStart"/>
      <w:r w:rsidRPr="00037630">
        <w:rPr>
          <w:rFonts w:ascii="Times New Roman" w:eastAsia="Newton-Regular" w:hAnsi="Times New Roman" w:cs="Times New Roman"/>
          <w:sz w:val="28"/>
          <w:szCs w:val="28"/>
        </w:rPr>
        <w:t>уравнения</w:t>
      </w:r>
      <w:proofErr w:type="gramEnd"/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а +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у = с,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где а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sym w:font="Symbol" w:char="F0B9"/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0 или 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Ь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sym w:font="Symbol" w:char="F0B9"/>
      </w: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0, при различных значениях а, </w:t>
      </w:r>
      <w:r w:rsidRPr="00037630">
        <w:rPr>
          <w:rFonts w:ascii="Times New Roman" w:eastAsia="Newton-Regular" w:hAnsi="Times New Roman" w:cs="Times New Roman"/>
          <w:sz w:val="28"/>
          <w:szCs w:val="28"/>
          <w:lang w:val="en-US"/>
        </w:rPr>
        <w:t>b</w:t>
      </w:r>
      <w:r w:rsidRPr="00037630">
        <w:rPr>
          <w:rFonts w:ascii="Times New Roman" w:eastAsia="Newton-Regular" w:hAnsi="Times New Roman" w:cs="Times New Roman"/>
          <w:iCs/>
          <w:sz w:val="28"/>
          <w:szCs w:val="28"/>
        </w:rPr>
        <w:t xml:space="preserve">, с. </w:t>
      </w:r>
      <w:r w:rsidRPr="00037630">
        <w:rPr>
          <w:rFonts w:ascii="Times New Roman" w:eastAsia="Newton-Regular" w:hAnsi="Times New Roman" w:cs="Times New Roman"/>
          <w:sz w:val="28"/>
          <w:szCs w:val="28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sz w:val="28"/>
          <w:szCs w:val="28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037630" w:rsidRPr="00037630" w:rsidRDefault="00037630" w:rsidP="00037630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sz w:val="28"/>
          <w:szCs w:val="28"/>
        </w:rPr>
      </w:pPr>
      <w:r w:rsidRPr="00037630">
        <w:rPr>
          <w:rFonts w:ascii="Times New Roman" w:eastAsia="Newton-Regular" w:hAnsi="Times New Roman" w:cs="Times New Roman"/>
          <w:b/>
          <w:sz w:val="28"/>
          <w:szCs w:val="28"/>
        </w:rPr>
        <w:t xml:space="preserve">      7.Повторение. </w:t>
      </w:r>
    </w:p>
    <w:p w:rsidR="00C61C9B" w:rsidRDefault="00C61C9B">
      <w:bookmarkStart w:id="0" w:name="_GoBack"/>
      <w:bookmarkEnd w:id="0"/>
    </w:p>
    <w:sectPr w:rsidR="00C6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A97"/>
    <w:multiLevelType w:val="hybridMultilevel"/>
    <w:tmpl w:val="73D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78"/>
    <w:rsid w:val="00037630"/>
    <w:rsid w:val="00484078"/>
    <w:rsid w:val="00C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2226</Words>
  <Characters>12689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Михеева</dc:creator>
  <cp:keywords/>
  <dc:description/>
  <cp:lastModifiedBy>Виктория Михеева</cp:lastModifiedBy>
  <cp:revision>2</cp:revision>
  <dcterms:created xsi:type="dcterms:W3CDTF">2019-02-17T14:16:00Z</dcterms:created>
  <dcterms:modified xsi:type="dcterms:W3CDTF">2019-02-17T14:20:00Z</dcterms:modified>
</cp:coreProperties>
</file>